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55"/>
        <w:gridCol w:w="4600"/>
      </w:tblGrid>
      <w:tr w:rsidR="00704384" w:rsidRPr="00704384" w:rsidTr="00704384">
        <w:tc>
          <w:tcPr>
            <w:tcW w:w="5103" w:type="dxa"/>
            <w:hideMark/>
          </w:tcPr>
          <w:p w:rsidR="00704384" w:rsidRPr="00704384" w:rsidRDefault="00704384">
            <w:pPr>
              <w:pStyle w:val="ConsPlusNormal"/>
              <w:spacing w:line="276" w:lineRule="auto"/>
            </w:pPr>
            <w:r w:rsidRPr="00704384">
              <w:t>30 ноября 2015 года</w:t>
            </w:r>
          </w:p>
        </w:tc>
        <w:tc>
          <w:tcPr>
            <w:tcW w:w="5103" w:type="dxa"/>
            <w:hideMark/>
          </w:tcPr>
          <w:p w:rsidR="00704384" w:rsidRPr="00704384" w:rsidRDefault="00704384">
            <w:pPr>
              <w:pStyle w:val="ConsPlusNormal"/>
              <w:spacing w:line="276" w:lineRule="auto"/>
              <w:jc w:val="right"/>
            </w:pPr>
            <w:r w:rsidRPr="00704384">
              <w:t>N 85-РЗ</w:t>
            </w:r>
          </w:p>
        </w:tc>
      </w:tr>
    </w:tbl>
    <w:p w:rsidR="00704384" w:rsidRPr="00704384" w:rsidRDefault="00704384" w:rsidP="0070438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704384" w:rsidRPr="00704384" w:rsidRDefault="00704384" w:rsidP="00704384">
      <w:pPr>
        <w:pStyle w:val="ConsPlusNormal"/>
        <w:jc w:val="both"/>
        <w:rPr>
          <w:sz w:val="16"/>
          <w:szCs w:val="16"/>
        </w:rPr>
      </w:pPr>
    </w:p>
    <w:p w:rsidR="00704384" w:rsidRPr="00704384" w:rsidRDefault="00704384" w:rsidP="00704384">
      <w:pPr>
        <w:pStyle w:val="ConsPlusNormal"/>
        <w:jc w:val="center"/>
        <w:rPr>
          <w:b/>
          <w:bCs/>
        </w:rPr>
      </w:pPr>
      <w:r w:rsidRPr="00704384">
        <w:rPr>
          <w:b/>
          <w:bCs/>
        </w:rPr>
        <w:t>ЗАКОН</w:t>
      </w:r>
    </w:p>
    <w:p w:rsidR="00704384" w:rsidRPr="00704384" w:rsidRDefault="00704384" w:rsidP="00704384">
      <w:pPr>
        <w:pStyle w:val="ConsPlusNormal"/>
        <w:jc w:val="center"/>
        <w:rPr>
          <w:b/>
          <w:bCs/>
        </w:rPr>
      </w:pPr>
      <w:r w:rsidRPr="00704384">
        <w:rPr>
          <w:b/>
          <w:bCs/>
        </w:rPr>
        <w:t>КАРАЧАЕВО-ЧЕРКЕССКОЙ РЕСПУБЛИКИ</w:t>
      </w:r>
    </w:p>
    <w:p w:rsidR="00704384" w:rsidRPr="00704384" w:rsidRDefault="00704384" w:rsidP="00704384">
      <w:pPr>
        <w:pStyle w:val="ConsPlusNormal"/>
        <w:jc w:val="center"/>
        <w:rPr>
          <w:b/>
          <w:bCs/>
        </w:rPr>
      </w:pPr>
    </w:p>
    <w:p w:rsidR="00704384" w:rsidRPr="00704384" w:rsidRDefault="00704384" w:rsidP="00704384">
      <w:pPr>
        <w:pStyle w:val="ConsPlusNormal"/>
        <w:jc w:val="center"/>
        <w:rPr>
          <w:b/>
          <w:bCs/>
        </w:rPr>
      </w:pPr>
      <w:r w:rsidRPr="00704384">
        <w:rPr>
          <w:b/>
          <w:bCs/>
        </w:rPr>
        <w:t>ОБ УСТАНОВЛЕНИИ ПОНИЖЕННЫХ НАЛОГОВЫХ СТАВОК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jc w:val="right"/>
      </w:pPr>
      <w:proofErr w:type="gramStart"/>
      <w:r w:rsidRPr="00704384">
        <w:t>Принят</w:t>
      </w:r>
      <w:proofErr w:type="gramEnd"/>
    </w:p>
    <w:p w:rsidR="00704384" w:rsidRPr="00704384" w:rsidRDefault="00704384" w:rsidP="00704384">
      <w:pPr>
        <w:pStyle w:val="ConsPlusNormal"/>
        <w:jc w:val="right"/>
      </w:pPr>
      <w:r w:rsidRPr="00704384">
        <w:t>Народным Собранием (Парламентом)</w:t>
      </w:r>
    </w:p>
    <w:p w:rsidR="00704384" w:rsidRPr="00704384" w:rsidRDefault="00704384" w:rsidP="00704384">
      <w:pPr>
        <w:pStyle w:val="ConsPlusNormal"/>
        <w:jc w:val="right"/>
      </w:pPr>
      <w:r w:rsidRPr="00704384">
        <w:t>Карачаево-Черкесской Республики</w:t>
      </w:r>
    </w:p>
    <w:p w:rsidR="00704384" w:rsidRPr="00704384" w:rsidRDefault="00704384" w:rsidP="00704384">
      <w:pPr>
        <w:pStyle w:val="ConsPlusNormal"/>
        <w:jc w:val="right"/>
      </w:pPr>
      <w:r w:rsidRPr="00704384">
        <w:t>19 ноября 2015 года</w:t>
      </w:r>
    </w:p>
    <w:p w:rsidR="00704384" w:rsidRPr="00704384" w:rsidRDefault="00704384" w:rsidP="0070438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"/>
        <w:gridCol w:w="113"/>
        <w:gridCol w:w="9069"/>
        <w:gridCol w:w="113"/>
      </w:tblGrid>
      <w:tr w:rsidR="00704384" w:rsidRPr="00704384" w:rsidTr="00704384">
        <w:tc>
          <w:tcPr>
            <w:tcW w:w="60" w:type="dxa"/>
            <w:shd w:val="clear" w:color="auto" w:fill="CED3F1"/>
          </w:tcPr>
          <w:p w:rsidR="00704384" w:rsidRPr="00704384" w:rsidRDefault="00704384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</w:tcPr>
          <w:p w:rsidR="00704384" w:rsidRPr="00704384" w:rsidRDefault="00704384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704384" w:rsidRPr="00704384" w:rsidRDefault="00704384">
            <w:pPr>
              <w:pStyle w:val="ConsPlusNormal"/>
              <w:spacing w:line="276" w:lineRule="auto"/>
              <w:jc w:val="center"/>
            </w:pPr>
            <w:r w:rsidRPr="00704384">
              <w:t>Список изменяющих документов</w:t>
            </w:r>
          </w:p>
          <w:p w:rsidR="00704384" w:rsidRPr="00704384" w:rsidRDefault="00704384">
            <w:pPr>
              <w:pStyle w:val="ConsPlusNormal"/>
              <w:spacing w:line="276" w:lineRule="auto"/>
              <w:jc w:val="center"/>
            </w:pPr>
            <w:proofErr w:type="gramStart"/>
            <w:r w:rsidRPr="00704384">
              <w:t xml:space="preserve">(в ред. Законов КЧР от 30.11.2016 </w:t>
            </w:r>
            <w:hyperlink r:id="rId4" w:history="1">
              <w:r w:rsidRPr="00704384">
                <w:rPr>
                  <w:rStyle w:val="a3"/>
                  <w:color w:val="auto"/>
                </w:rPr>
                <w:t>N 78-РЗ</w:t>
              </w:r>
            </w:hyperlink>
            <w:r w:rsidRPr="00704384">
              <w:t xml:space="preserve">, от 08.12.2017 </w:t>
            </w:r>
            <w:hyperlink r:id="rId5" w:history="1">
              <w:r w:rsidRPr="00704384">
                <w:rPr>
                  <w:rStyle w:val="a3"/>
                  <w:color w:val="auto"/>
                </w:rPr>
                <w:t>N 72-РЗ</w:t>
              </w:r>
            </w:hyperlink>
            <w:r w:rsidRPr="00704384">
              <w:t>,</w:t>
            </w:r>
            <w:proofErr w:type="gramEnd"/>
          </w:p>
          <w:p w:rsidR="00704384" w:rsidRPr="00704384" w:rsidRDefault="00704384">
            <w:pPr>
              <w:pStyle w:val="ConsPlusNormal"/>
              <w:spacing w:line="276" w:lineRule="auto"/>
              <w:jc w:val="center"/>
            </w:pPr>
            <w:r w:rsidRPr="00704384">
              <w:t xml:space="preserve">от 29.11.2018 </w:t>
            </w:r>
            <w:hyperlink r:id="rId6" w:history="1">
              <w:r w:rsidRPr="00704384">
                <w:rPr>
                  <w:rStyle w:val="a3"/>
                  <w:color w:val="auto"/>
                </w:rPr>
                <w:t>N 74-РЗ</w:t>
              </w:r>
            </w:hyperlink>
            <w:r w:rsidRPr="00704384">
              <w:t xml:space="preserve">, от 25.11.2019 </w:t>
            </w:r>
            <w:hyperlink r:id="rId7" w:history="1">
              <w:r w:rsidRPr="00704384">
                <w:rPr>
                  <w:rStyle w:val="a3"/>
                  <w:color w:val="auto"/>
                </w:rPr>
                <w:t>N 53-РЗ</w:t>
              </w:r>
            </w:hyperlink>
            <w:r w:rsidRPr="00704384">
              <w:t xml:space="preserve">, от 15.06.2020 </w:t>
            </w:r>
            <w:hyperlink r:id="rId8" w:history="1">
              <w:r w:rsidRPr="00704384">
                <w:rPr>
                  <w:rStyle w:val="a3"/>
                  <w:color w:val="auto"/>
                </w:rPr>
                <w:t>N 29-РЗ</w:t>
              </w:r>
            </w:hyperlink>
            <w:r w:rsidRPr="00704384">
              <w:t>,</w:t>
            </w:r>
          </w:p>
          <w:p w:rsidR="00704384" w:rsidRPr="00704384" w:rsidRDefault="00704384">
            <w:pPr>
              <w:pStyle w:val="ConsPlusNormal"/>
              <w:spacing w:line="276" w:lineRule="auto"/>
              <w:jc w:val="center"/>
            </w:pPr>
            <w:r w:rsidRPr="00704384">
              <w:t xml:space="preserve">от 30.11.2020 </w:t>
            </w:r>
            <w:hyperlink r:id="rId9" w:history="1">
              <w:r w:rsidRPr="00704384">
                <w:rPr>
                  <w:rStyle w:val="a3"/>
                  <w:color w:val="auto"/>
                </w:rPr>
                <w:t>N 81-РЗ</w:t>
              </w:r>
            </w:hyperlink>
            <w:r w:rsidRPr="00704384">
              <w:t xml:space="preserve">, от 06.12.2021 </w:t>
            </w:r>
            <w:hyperlink r:id="rId10" w:history="1">
              <w:r w:rsidRPr="00704384">
                <w:rPr>
                  <w:rStyle w:val="a3"/>
                  <w:color w:val="auto"/>
                </w:rPr>
                <w:t>N 83-РЗ</w:t>
              </w:r>
            </w:hyperlink>
            <w:r w:rsidRPr="00704384">
              <w:t xml:space="preserve">, от 08.12.2022 </w:t>
            </w:r>
            <w:hyperlink r:id="rId11" w:history="1">
              <w:r w:rsidRPr="00704384">
                <w:rPr>
                  <w:rStyle w:val="a3"/>
                  <w:color w:val="auto"/>
                </w:rPr>
                <w:t>N 68-РЗ</w:t>
              </w:r>
            </w:hyperlink>
            <w:r w:rsidRPr="00704384">
              <w:t>,</w:t>
            </w:r>
          </w:p>
          <w:p w:rsidR="00704384" w:rsidRPr="00704384" w:rsidRDefault="00704384">
            <w:pPr>
              <w:pStyle w:val="ConsPlusNormal"/>
              <w:spacing w:line="276" w:lineRule="auto"/>
              <w:jc w:val="center"/>
            </w:pPr>
            <w:r w:rsidRPr="00704384">
              <w:t xml:space="preserve">от 30.11.2023 </w:t>
            </w:r>
            <w:hyperlink r:id="rId12" w:history="1">
              <w:r w:rsidRPr="00704384">
                <w:rPr>
                  <w:rStyle w:val="a3"/>
                  <w:color w:val="auto"/>
                </w:rPr>
                <w:t>N 68-РЗ</w:t>
              </w:r>
            </w:hyperlink>
            <w:r w:rsidRPr="00704384">
              <w:t xml:space="preserve">, от 21.11.2024 </w:t>
            </w:r>
            <w:hyperlink r:id="rId13" w:history="1">
              <w:r w:rsidRPr="00704384">
                <w:rPr>
                  <w:rStyle w:val="a3"/>
                  <w:color w:val="auto"/>
                </w:rPr>
                <w:t>N 64-РЗ</w:t>
              </w:r>
            </w:hyperlink>
            <w:r w:rsidRPr="00704384">
              <w:t xml:space="preserve">, от 16.06.2025 </w:t>
            </w:r>
            <w:hyperlink r:id="rId14" w:history="1">
              <w:r w:rsidRPr="00704384">
                <w:rPr>
                  <w:rStyle w:val="a3"/>
                  <w:color w:val="auto"/>
                </w:rPr>
                <w:t>N 36-РЗ</w:t>
              </w:r>
            </w:hyperlink>
            <w:r w:rsidRPr="00704384">
              <w:t>,</w:t>
            </w:r>
          </w:p>
          <w:p w:rsidR="00704384" w:rsidRPr="00704384" w:rsidRDefault="00704384">
            <w:pPr>
              <w:pStyle w:val="ConsPlusNormal"/>
              <w:spacing w:line="276" w:lineRule="auto"/>
              <w:jc w:val="center"/>
            </w:pPr>
            <w:r w:rsidRPr="00704384">
              <w:t xml:space="preserve">от 29.12.2025 </w:t>
            </w:r>
            <w:hyperlink r:id="rId15" w:history="1">
              <w:r w:rsidRPr="00704384">
                <w:rPr>
                  <w:rStyle w:val="a3"/>
                  <w:color w:val="auto"/>
                </w:rPr>
                <w:t>N 93-РЗ</w:t>
              </w:r>
            </w:hyperlink>
            <w:r w:rsidRPr="00704384">
              <w:t>)</w:t>
            </w:r>
          </w:p>
        </w:tc>
        <w:tc>
          <w:tcPr>
            <w:tcW w:w="113" w:type="dxa"/>
            <w:shd w:val="clear" w:color="auto" w:fill="F4F3F8"/>
          </w:tcPr>
          <w:p w:rsidR="00704384" w:rsidRPr="00704384" w:rsidRDefault="00704384">
            <w:pPr>
              <w:pStyle w:val="ConsPlusNormal"/>
              <w:spacing w:line="276" w:lineRule="auto"/>
              <w:jc w:val="center"/>
            </w:pPr>
          </w:p>
        </w:tc>
      </w:tr>
    </w:tbl>
    <w:p w:rsidR="00704384" w:rsidRPr="00704384" w:rsidRDefault="00704384" w:rsidP="00704384">
      <w:pPr>
        <w:pStyle w:val="ConsPlusNormal"/>
        <w:jc w:val="both"/>
        <w:rPr>
          <w:rFonts w:ascii="Arial" w:hAnsi="Arial" w:cs="Arial"/>
          <w:sz w:val="16"/>
          <w:szCs w:val="16"/>
        </w:rPr>
      </w:pPr>
    </w:p>
    <w:p w:rsidR="00704384" w:rsidRPr="00704384" w:rsidRDefault="00704384" w:rsidP="00704384">
      <w:pPr>
        <w:pStyle w:val="ConsPlusNormal"/>
        <w:ind w:firstLine="540"/>
        <w:jc w:val="both"/>
      </w:pPr>
      <w:r w:rsidRPr="00704384">
        <w:t xml:space="preserve">Настоящий Закон в соответствии с Налоговым </w:t>
      </w:r>
      <w:hyperlink r:id="rId16" w:history="1">
        <w:r w:rsidRPr="00704384">
          <w:rPr>
            <w:rStyle w:val="a3"/>
            <w:color w:val="auto"/>
          </w:rPr>
          <w:t>кодексом</w:t>
        </w:r>
      </w:hyperlink>
      <w:r w:rsidRPr="00704384">
        <w:t xml:space="preserve"> Российской Федерации устанавливает пониженные налоговые ставки для отдельных категорий налогоплательщиков по налогу на прибыль, подлежащему зачислению в республиканский бюджет Карачаево-Черкесской Республики, и упрощенной системе налогообложения.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  <w:outlineLvl w:val="0"/>
        <w:rPr>
          <w:b/>
          <w:bCs/>
        </w:rPr>
      </w:pPr>
      <w:bookmarkStart w:id="0" w:name="Par22"/>
      <w:bookmarkEnd w:id="0"/>
      <w:r w:rsidRPr="00704384">
        <w:rPr>
          <w:b/>
          <w:bCs/>
        </w:rPr>
        <w:t>Статья 1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</w:pPr>
      <w:r w:rsidRPr="00704384">
        <w:t>Установить пониженную налоговую ставку по налогу на прибыль организаций, подлежащему зачислению в республиканский бюджет Карачаево-Черкесской Республики, в размере 13,5 (12,5 процента в 2017 - 2020 годах) процента для следующих категорий налогоплательщиков: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(в ред. </w:t>
      </w:r>
      <w:hyperlink r:id="rId17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08.12.2017 N 72-РЗ)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1) - 2) утратили силу с 01.01.2023. - </w:t>
      </w:r>
      <w:hyperlink r:id="rId18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КЧР от 25.11.2019 N 53-РЗ;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3) утратил силу. - </w:t>
      </w:r>
      <w:hyperlink r:id="rId19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КЧР от 29.11.2018 N 74-РЗ;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proofErr w:type="gramStart"/>
      <w:r w:rsidRPr="00704384">
        <w:t xml:space="preserve">4) организаций-резидентов туристско-рекреационной особой экономической зоны на территории </w:t>
      </w:r>
      <w:proofErr w:type="spellStart"/>
      <w:r w:rsidRPr="00704384">
        <w:t>Зеленчукского</w:t>
      </w:r>
      <w:proofErr w:type="spellEnd"/>
      <w:r w:rsidRPr="00704384">
        <w:t xml:space="preserve"> и </w:t>
      </w:r>
      <w:proofErr w:type="spellStart"/>
      <w:r w:rsidRPr="00704384">
        <w:t>Урупского</w:t>
      </w:r>
      <w:proofErr w:type="spellEnd"/>
      <w:r w:rsidRPr="00704384">
        <w:t xml:space="preserve"> муниципальных районов Карачаево-Черкесской Республики от деятельности, осуществляемой на территории особой экономической зоны, при условии ведения раздельного учета доходов (расходов), полученных (понесенных)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зоны;</w:t>
      </w:r>
      <w:proofErr w:type="gramEnd"/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5) утратил силу с 01.01.2023. - </w:t>
      </w:r>
      <w:hyperlink r:id="rId20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КЧР от 25.11.2019 N 53-РЗ;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6) утратил силу. - </w:t>
      </w:r>
      <w:hyperlink r:id="rId21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КЧР от 25.11.2019 N 53-РЗ.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  <w:outlineLvl w:val="0"/>
        <w:rPr>
          <w:b/>
          <w:bCs/>
        </w:rPr>
      </w:pPr>
      <w:r w:rsidRPr="00704384">
        <w:rPr>
          <w:b/>
          <w:bCs/>
        </w:rPr>
        <w:t>Статья 1.1</w:t>
      </w:r>
    </w:p>
    <w:p w:rsidR="00704384" w:rsidRPr="00704384" w:rsidRDefault="00704384" w:rsidP="00704384">
      <w:pPr>
        <w:pStyle w:val="ConsPlusNormal"/>
        <w:ind w:firstLine="540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</w:pPr>
      <w:r w:rsidRPr="00704384">
        <w:t xml:space="preserve">(в ред. </w:t>
      </w:r>
      <w:hyperlink r:id="rId22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25.11.2019 N 53-РЗ)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</w:pPr>
      <w:proofErr w:type="gramStart"/>
      <w:r w:rsidRPr="00704384">
        <w:t xml:space="preserve">Установить для указанных в </w:t>
      </w:r>
      <w:hyperlink r:id="rId23" w:history="1">
        <w:r w:rsidRPr="00704384">
          <w:rPr>
            <w:rStyle w:val="a3"/>
            <w:color w:val="auto"/>
          </w:rPr>
          <w:t>главе 3.5</w:t>
        </w:r>
      </w:hyperlink>
      <w:r w:rsidRPr="00704384">
        <w:t xml:space="preserve"> Налогового кодекса Российской Федерации </w:t>
      </w:r>
      <w:r w:rsidRPr="00704384">
        <w:lastRenderedPageBreak/>
        <w:t xml:space="preserve">налогоплательщиков - участников специальных инвестиционных контрактов, пониженную налоговую ставку по налогу на прибыль организаций, подлежащему зачислению в республиканский бюджет Карачаево-Черкесской Республики, в размере 0 процентов, при соблюдении условий, установленных </w:t>
      </w:r>
      <w:hyperlink r:id="rId24" w:history="1">
        <w:r w:rsidRPr="00704384">
          <w:rPr>
            <w:rStyle w:val="a3"/>
            <w:color w:val="auto"/>
          </w:rPr>
          <w:t>статьей 284.9</w:t>
        </w:r>
      </w:hyperlink>
      <w:r w:rsidRPr="00704384">
        <w:t xml:space="preserve"> Налогового кодекса Российской Федерации.</w:t>
      </w:r>
      <w:proofErr w:type="gramEnd"/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  <w:outlineLvl w:val="0"/>
        <w:rPr>
          <w:b/>
          <w:bCs/>
        </w:rPr>
      </w:pPr>
      <w:bookmarkStart w:id="1" w:name="Par38"/>
      <w:bookmarkEnd w:id="1"/>
      <w:r w:rsidRPr="00704384">
        <w:rPr>
          <w:b/>
          <w:bCs/>
        </w:rPr>
        <w:t>Статья 2</w:t>
      </w:r>
    </w:p>
    <w:p w:rsidR="00704384" w:rsidRPr="00704384" w:rsidRDefault="00704384" w:rsidP="00704384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"/>
        <w:gridCol w:w="113"/>
        <w:gridCol w:w="9069"/>
        <w:gridCol w:w="113"/>
      </w:tblGrid>
      <w:tr w:rsidR="00704384" w:rsidRPr="00704384" w:rsidTr="00704384">
        <w:tc>
          <w:tcPr>
            <w:tcW w:w="60" w:type="dxa"/>
            <w:shd w:val="clear" w:color="auto" w:fill="CED3F1"/>
          </w:tcPr>
          <w:p w:rsidR="00704384" w:rsidRPr="00704384" w:rsidRDefault="00704384">
            <w:pPr>
              <w:pStyle w:val="ConsPlusNormal"/>
              <w:spacing w:line="276" w:lineRule="auto"/>
              <w:jc w:val="both"/>
            </w:pPr>
          </w:p>
        </w:tc>
        <w:tc>
          <w:tcPr>
            <w:tcW w:w="113" w:type="dxa"/>
            <w:shd w:val="clear" w:color="auto" w:fill="F4F3F8"/>
          </w:tcPr>
          <w:p w:rsidR="00704384" w:rsidRPr="00704384" w:rsidRDefault="00704384">
            <w:pPr>
              <w:pStyle w:val="ConsPlusNormal"/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704384" w:rsidRPr="00704384" w:rsidRDefault="00704384">
            <w:pPr>
              <w:pStyle w:val="ConsPlusNormal"/>
              <w:spacing w:line="276" w:lineRule="auto"/>
              <w:jc w:val="both"/>
            </w:pPr>
            <w:r w:rsidRPr="00704384">
              <w:t xml:space="preserve">Положения ч. 1 ст. 2 </w:t>
            </w:r>
            <w:hyperlink r:id="rId25" w:anchor="Par107" w:history="1">
              <w:r w:rsidRPr="00704384">
                <w:rPr>
                  <w:rStyle w:val="a3"/>
                  <w:color w:val="auto"/>
                </w:rPr>
                <w:t>действуют</w:t>
              </w:r>
            </w:hyperlink>
            <w:r w:rsidRPr="00704384">
              <w:t xml:space="preserve"> по 31.12.2026 включительно.</w:t>
            </w:r>
          </w:p>
        </w:tc>
        <w:tc>
          <w:tcPr>
            <w:tcW w:w="113" w:type="dxa"/>
            <w:shd w:val="clear" w:color="auto" w:fill="F4F3F8"/>
          </w:tcPr>
          <w:p w:rsidR="00704384" w:rsidRPr="00704384" w:rsidRDefault="00704384">
            <w:pPr>
              <w:pStyle w:val="ConsPlusNormal"/>
              <w:spacing w:line="276" w:lineRule="auto"/>
              <w:jc w:val="both"/>
            </w:pPr>
          </w:p>
        </w:tc>
      </w:tr>
    </w:tbl>
    <w:p w:rsidR="00704384" w:rsidRPr="00704384" w:rsidRDefault="00704384" w:rsidP="00704384">
      <w:pPr>
        <w:pStyle w:val="ConsPlusNormal"/>
        <w:spacing w:before="200"/>
        <w:ind w:firstLine="540"/>
        <w:jc w:val="both"/>
        <w:rPr>
          <w:rFonts w:ascii="Arial" w:hAnsi="Arial" w:cs="Arial"/>
          <w:sz w:val="16"/>
          <w:szCs w:val="16"/>
        </w:rPr>
      </w:pPr>
      <w:bookmarkStart w:id="2" w:name="Par41"/>
      <w:bookmarkEnd w:id="2"/>
      <w:r w:rsidRPr="00704384">
        <w:t xml:space="preserve">1. Установить налоговую ставку при применении упрощенной системы налогообложения в размере 0 процентов непрерывно в течение двух налоговых периодов для налогоплательщиков - индивидуальных предпринимателей, впервые зарегистрированных на территории Карачаево-Черкесской Республики после вступления в силу настоящего Закона и осуществляющих следующие виды экономической деятельности, предусмотренные Общероссийским </w:t>
      </w:r>
      <w:hyperlink r:id="rId26" w:history="1">
        <w:r w:rsidRPr="00704384">
          <w:rPr>
            <w:rStyle w:val="a3"/>
            <w:color w:val="auto"/>
          </w:rPr>
          <w:t>классификатором</w:t>
        </w:r>
      </w:hyperlink>
      <w:r w:rsidRPr="00704384">
        <w:t xml:space="preserve"> видов экономической деятельности ОК 029-2014 (КДЕС</w:t>
      </w:r>
      <w:proofErr w:type="gramStart"/>
      <w:r w:rsidRPr="00704384">
        <w:t xml:space="preserve"> Р</w:t>
      </w:r>
      <w:proofErr w:type="gramEnd"/>
      <w:r w:rsidRPr="00704384">
        <w:t>ед. 2):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1) </w:t>
      </w:r>
      <w:hyperlink r:id="rId27" w:history="1">
        <w:r w:rsidRPr="00704384">
          <w:rPr>
            <w:rStyle w:val="a3"/>
            <w:color w:val="auto"/>
          </w:rPr>
          <w:t>РАЗДЕЛ А</w:t>
        </w:r>
      </w:hyperlink>
      <w:r w:rsidRPr="00704384">
        <w:t xml:space="preserve"> "Сельское, лесное хозяйство, охота, рыболовство и рыбоводство";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2) </w:t>
      </w:r>
      <w:hyperlink r:id="rId28" w:history="1">
        <w:r w:rsidRPr="00704384">
          <w:rPr>
            <w:rStyle w:val="a3"/>
            <w:color w:val="auto"/>
          </w:rPr>
          <w:t>РАЗДЕЛ С</w:t>
        </w:r>
      </w:hyperlink>
      <w:r w:rsidRPr="00704384">
        <w:t xml:space="preserve"> "Обрабатывающие производства";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3) </w:t>
      </w:r>
      <w:hyperlink r:id="rId29" w:history="1">
        <w:r w:rsidRPr="00704384">
          <w:rPr>
            <w:rStyle w:val="a3"/>
            <w:color w:val="auto"/>
          </w:rPr>
          <w:t xml:space="preserve">РАЗДЕЛ </w:t>
        </w:r>
        <w:proofErr w:type="gramStart"/>
        <w:r w:rsidRPr="00704384">
          <w:rPr>
            <w:rStyle w:val="a3"/>
            <w:color w:val="auto"/>
          </w:rPr>
          <w:t>Р</w:t>
        </w:r>
        <w:proofErr w:type="gramEnd"/>
      </w:hyperlink>
      <w:r w:rsidRPr="00704384">
        <w:t xml:space="preserve"> "Образование";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4) </w:t>
      </w:r>
      <w:hyperlink r:id="rId30" w:history="1">
        <w:r w:rsidRPr="00704384">
          <w:rPr>
            <w:rStyle w:val="a3"/>
            <w:color w:val="auto"/>
          </w:rPr>
          <w:t>класс 87</w:t>
        </w:r>
      </w:hyperlink>
      <w:r w:rsidRPr="00704384">
        <w:t xml:space="preserve"> "Деятельность по уходу с обеспечением проживания";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5) </w:t>
      </w:r>
      <w:hyperlink r:id="rId31" w:history="1">
        <w:r w:rsidRPr="00704384">
          <w:rPr>
            <w:rStyle w:val="a3"/>
            <w:color w:val="auto"/>
          </w:rPr>
          <w:t>класс 88</w:t>
        </w:r>
      </w:hyperlink>
      <w:r w:rsidRPr="00704384">
        <w:t xml:space="preserve"> "Предоставление социальных услуг без обеспечения проживания";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6) </w:t>
      </w:r>
      <w:hyperlink r:id="rId32" w:history="1">
        <w:r w:rsidRPr="00704384">
          <w:rPr>
            <w:rStyle w:val="a3"/>
            <w:color w:val="auto"/>
          </w:rPr>
          <w:t>класс 90</w:t>
        </w:r>
      </w:hyperlink>
      <w:r w:rsidRPr="00704384">
        <w:t xml:space="preserve"> "Деятельность творческая, деятельность в области искусства и организации развлечений";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7) </w:t>
      </w:r>
      <w:hyperlink r:id="rId33" w:history="1">
        <w:r w:rsidRPr="00704384">
          <w:rPr>
            <w:rStyle w:val="a3"/>
            <w:color w:val="auto"/>
          </w:rPr>
          <w:t>класс 91</w:t>
        </w:r>
      </w:hyperlink>
      <w:r w:rsidRPr="00704384">
        <w:t xml:space="preserve"> "Деятельность библиотек, архивов, музеев и прочих объектов культуры";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8) </w:t>
      </w:r>
      <w:hyperlink r:id="rId34" w:history="1">
        <w:r w:rsidRPr="00704384">
          <w:rPr>
            <w:rStyle w:val="a3"/>
            <w:color w:val="auto"/>
          </w:rPr>
          <w:t>группа 93.11</w:t>
        </w:r>
      </w:hyperlink>
      <w:r w:rsidRPr="00704384">
        <w:t xml:space="preserve"> "Деятельность спортивных объектов";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9) </w:t>
      </w:r>
      <w:hyperlink r:id="rId35" w:history="1">
        <w:r w:rsidRPr="00704384">
          <w:rPr>
            <w:rStyle w:val="a3"/>
            <w:color w:val="auto"/>
          </w:rPr>
          <w:t>группа 96.04</w:t>
        </w:r>
      </w:hyperlink>
      <w:r w:rsidRPr="00704384">
        <w:t xml:space="preserve"> "Деятельность физкультурно-оздоровительная";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10) </w:t>
      </w:r>
      <w:hyperlink r:id="rId36" w:history="1">
        <w:r w:rsidRPr="00704384">
          <w:rPr>
            <w:rStyle w:val="a3"/>
            <w:color w:val="auto"/>
          </w:rPr>
          <w:t>класс 62</w:t>
        </w:r>
      </w:hyperlink>
      <w:r w:rsidRPr="00704384">
        <w:t xml:space="preserve"> "Разработка компьютерного программного обеспечения, консультационные услуги в данной области и другие сопутствующие услуги";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11) </w:t>
      </w:r>
      <w:hyperlink r:id="rId37" w:history="1">
        <w:r w:rsidRPr="00704384">
          <w:rPr>
            <w:rStyle w:val="a3"/>
            <w:color w:val="auto"/>
          </w:rPr>
          <w:t>класс 72</w:t>
        </w:r>
      </w:hyperlink>
      <w:r w:rsidRPr="00704384">
        <w:t xml:space="preserve"> "Научные исследования и разработки";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12) </w:t>
      </w:r>
      <w:hyperlink r:id="rId38" w:history="1">
        <w:r w:rsidRPr="00704384">
          <w:rPr>
            <w:rStyle w:val="a3"/>
            <w:color w:val="auto"/>
          </w:rPr>
          <w:t>класс 55</w:t>
        </w:r>
      </w:hyperlink>
      <w:r w:rsidRPr="00704384">
        <w:t xml:space="preserve"> "Деятельность по предоставлению мест для временного проживания".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(часть 1 в ред. </w:t>
      </w:r>
      <w:hyperlink r:id="rId39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29.12.2025 N 93-РЗ)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bookmarkStart w:id="3" w:name="Par55"/>
      <w:bookmarkEnd w:id="3"/>
      <w:r w:rsidRPr="00704384">
        <w:t xml:space="preserve">2 - 3. Утратили силу с 1 января 2026 года. - </w:t>
      </w:r>
      <w:hyperlink r:id="rId40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КЧР от 29.12.2025 N 93-РЗ.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4. Установить налоговую ставку при применении упрощенной системы налогообложения на территории Карачаево-Черкесской Республики в случае, если объектом налогообложения являются доходы, уменьшенные на величину расходов, в размере 9 процентов, и в случае, если объектом налогообложения являются доходы, в размере 4 процентов, для организаций и индивидуальных предпринимателей, осуществляющих следующие виды экономической деятельности, предусмотренные Общероссийским </w:t>
      </w:r>
      <w:hyperlink r:id="rId41" w:history="1">
        <w:r w:rsidRPr="00704384">
          <w:rPr>
            <w:rStyle w:val="a3"/>
            <w:color w:val="auto"/>
          </w:rPr>
          <w:t>классификатором</w:t>
        </w:r>
      </w:hyperlink>
      <w:r w:rsidRPr="00704384">
        <w:t xml:space="preserve"> видов экономической деятельности ОК 029-2014 (КДЕС</w:t>
      </w:r>
      <w:proofErr w:type="gramStart"/>
      <w:r w:rsidRPr="00704384">
        <w:t xml:space="preserve"> Р</w:t>
      </w:r>
      <w:proofErr w:type="gramEnd"/>
      <w:r w:rsidRPr="00704384">
        <w:t>ед. 2):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1) </w:t>
      </w:r>
      <w:hyperlink r:id="rId42" w:history="1">
        <w:r w:rsidRPr="00704384">
          <w:rPr>
            <w:rStyle w:val="a3"/>
            <w:color w:val="auto"/>
          </w:rPr>
          <w:t xml:space="preserve">РАЗДЕЛ </w:t>
        </w:r>
        <w:proofErr w:type="gramStart"/>
        <w:r w:rsidRPr="00704384">
          <w:rPr>
            <w:rStyle w:val="a3"/>
            <w:color w:val="auto"/>
          </w:rPr>
          <w:t>Р</w:t>
        </w:r>
        <w:proofErr w:type="gramEnd"/>
      </w:hyperlink>
      <w:r w:rsidRPr="00704384">
        <w:t xml:space="preserve"> "Образование";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2) </w:t>
      </w:r>
      <w:hyperlink r:id="rId43" w:history="1">
        <w:r w:rsidRPr="00704384">
          <w:rPr>
            <w:rStyle w:val="a3"/>
            <w:color w:val="auto"/>
          </w:rPr>
          <w:t>РАЗДЕЛ Q</w:t>
        </w:r>
      </w:hyperlink>
      <w:r w:rsidRPr="00704384">
        <w:t xml:space="preserve"> "Деятельность в области здравоохранения и социальных услуг";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3) </w:t>
      </w:r>
      <w:hyperlink r:id="rId44" w:history="1">
        <w:r w:rsidRPr="00704384">
          <w:rPr>
            <w:rStyle w:val="a3"/>
            <w:color w:val="auto"/>
          </w:rPr>
          <w:t>РАЗДЕЛ С</w:t>
        </w:r>
      </w:hyperlink>
      <w:r w:rsidRPr="00704384">
        <w:t xml:space="preserve"> "Обрабатывающие производства";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4) </w:t>
      </w:r>
      <w:hyperlink r:id="rId45" w:history="1">
        <w:r w:rsidRPr="00704384">
          <w:rPr>
            <w:rStyle w:val="a3"/>
            <w:color w:val="auto"/>
          </w:rPr>
          <w:t>класс 79</w:t>
        </w:r>
      </w:hyperlink>
      <w:r w:rsidRPr="00704384">
        <w:t xml:space="preserve"> "Деятельность туристических агентств и прочих организаций, предоставляющих </w:t>
      </w:r>
      <w:r w:rsidRPr="00704384">
        <w:lastRenderedPageBreak/>
        <w:t>услуги в сфере туризма";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5) </w:t>
      </w:r>
      <w:hyperlink r:id="rId46" w:history="1">
        <w:r w:rsidRPr="00704384">
          <w:rPr>
            <w:rStyle w:val="a3"/>
            <w:color w:val="auto"/>
          </w:rPr>
          <w:t>класс 55</w:t>
        </w:r>
      </w:hyperlink>
      <w:r w:rsidRPr="00704384">
        <w:t xml:space="preserve"> "Деятельность по предоставлению мест для временного проживания".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(часть 4 в ред. </w:t>
      </w:r>
      <w:hyperlink r:id="rId47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29.12.2025 N 93-РЗ)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5. </w:t>
      </w:r>
      <w:proofErr w:type="gramStart"/>
      <w:r w:rsidRPr="00704384">
        <w:t>Установить налоговую ставку при применении упрощенной системы налогообложения на территории Карачаево-Черкесской Республики в случае, если объектом налогообложения являются доходы, уменьшенные на величину расходов, в размере 5 процентов, и в случае, если объектом налогообложения являются доходы, в размере 1 процента, для налогоплательщиков, включенных по состоянию на 1 марта 2020 года в единый реестр субъектов малого и среднего предпринимательства, основной вид экономической</w:t>
      </w:r>
      <w:proofErr w:type="gramEnd"/>
      <w:r w:rsidRPr="00704384">
        <w:t xml:space="preserve"> </w:t>
      </w:r>
      <w:proofErr w:type="gramStart"/>
      <w:r w:rsidRPr="00704384">
        <w:t>деятельности</w:t>
      </w:r>
      <w:proofErr w:type="gramEnd"/>
      <w:r w:rsidRPr="00704384">
        <w:t xml:space="preserve"> которых по состоянию на 1 марта 2020 года отнесен к наиболее пострадавшим от распространения новой </w:t>
      </w:r>
      <w:proofErr w:type="spellStart"/>
      <w:r w:rsidRPr="00704384">
        <w:t>коронавирусной</w:t>
      </w:r>
      <w:proofErr w:type="spellEnd"/>
      <w:r w:rsidRPr="00704384">
        <w:t xml:space="preserve"> инфекции отраслям, перечень которых утверждается Правительством Российской Федерации, а также для организаций, включенных в реестр социально ориентированных некоммерческих организаций, которые с 2017 года являются получателями грантов Президента Российской Федерации, получателями субсидий и грантов в рамках программ, реализуемых федеральными органами исполнительной власти, получателями субсидий и грантов в рамках программ, реализуемых исполнительными органами Карачаево-Черкесской Республики, органами местного самоуправления, исполнителями общественно полезных услуг, поставщиками социальных услуг, </w:t>
      </w:r>
      <w:proofErr w:type="gramStart"/>
      <w:r w:rsidRPr="00704384">
        <w:t>ведение</w:t>
      </w:r>
      <w:proofErr w:type="gramEnd"/>
      <w:r w:rsidRPr="00704384">
        <w:t xml:space="preserve"> которого осуществляется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(часть 5 введена </w:t>
      </w:r>
      <w:hyperlink r:id="rId48" w:history="1">
        <w:r w:rsidRPr="00704384">
          <w:rPr>
            <w:rStyle w:val="a3"/>
            <w:color w:val="auto"/>
          </w:rPr>
          <w:t>Законом</w:t>
        </w:r>
      </w:hyperlink>
      <w:r w:rsidRPr="00704384">
        <w:t xml:space="preserve"> КЧР от 15.06.2020 N 29-РЗ; в ред. </w:t>
      </w:r>
      <w:hyperlink r:id="rId49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16.06.2025 N 36-РЗ)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6. </w:t>
      </w:r>
      <w:proofErr w:type="gramStart"/>
      <w:r w:rsidRPr="00704384">
        <w:t>Установить налоговую ставку на 2022 - 2024 годы при применении упрощенной системы налогообложения на территории Карачаево-Черкесской Республики в случае, если объектом налогообложения являются доходы, уменьшенные на величину расходов, в размере 5 процентов, и в случае, если объектом налогообложения являются доходы, в размере 1 процента, для налогоплательщиков, являющихся правообладателями программ для электронных вычислительных машин (далее - ЭВМ), включенных в единый реестр российских программ</w:t>
      </w:r>
      <w:proofErr w:type="gramEnd"/>
      <w:r w:rsidRPr="00704384">
        <w:t xml:space="preserve"> </w:t>
      </w:r>
      <w:proofErr w:type="gramStart"/>
      <w:r w:rsidRPr="00704384">
        <w:t>для ЭВМ и баз данных и (или) получивших документ о государственной аккредитации организаций, которые осуществляют деятельность в области информационных технологий, разрабатывают и реализуют разработанные ими программы для ЭВМ, базы данных на материальном носителе или в форме электронного документа по каналам связи независимо от вида договора и (или) оказывают услуги (выполняют работы) по разработке, адаптации, модификации программ для ЭВМ, баз данных</w:t>
      </w:r>
      <w:proofErr w:type="gramEnd"/>
      <w:r w:rsidRPr="00704384">
        <w:t xml:space="preserve"> (программных средств и информационных продуктов вычислительной техники), устанавливают, тестируют и сопровождают программы для ЭВМ, базы данных.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>По итогам налогового периода доля доходов от реализации товаров (работ, услуг) при осуществлении видов предпринимательской деятельности, в отношении которых применялись налоговые ставки, установленные настоящей частью, в общем объеме доходов от реализации товаров (работ, услуг) должна быть не менее 85 процентов.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(часть 6 введена </w:t>
      </w:r>
      <w:hyperlink r:id="rId50" w:history="1">
        <w:r w:rsidRPr="00704384">
          <w:rPr>
            <w:rStyle w:val="a3"/>
            <w:color w:val="auto"/>
          </w:rPr>
          <w:t>Законом</w:t>
        </w:r>
      </w:hyperlink>
      <w:r w:rsidRPr="00704384">
        <w:t xml:space="preserve"> КЧР от 08.12.2022 N 68-РЗ)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7. Установить налоговые ставки при применении упрощенной системы налогообложения в размере 2 процента в 2026 году и 3 процента в 2027 году в случае, если объектом налогообложения являются доходы, для налогоплательщиков, основным видом экономической деятельности (классифицируемым на основании кодов видов деятельности в соответствии с Общероссийским </w:t>
      </w:r>
      <w:hyperlink r:id="rId51" w:history="1">
        <w:r w:rsidRPr="00704384">
          <w:rPr>
            <w:rStyle w:val="a3"/>
            <w:color w:val="auto"/>
          </w:rPr>
          <w:t>классификатором</w:t>
        </w:r>
      </w:hyperlink>
      <w:r w:rsidRPr="00704384">
        <w:t xml:space="preserve"> видов экономической деятельности ОК 029-2014 (КДЕС</w:t>
      </w:r>
      <w:proofErr w:type="gramStart"/>
      <w:r w:rsidRPr="00704384">
        <w:t xml:space="preserve"> Р</w:t>
      </w:r>
      <w:proofErr w:type="gramEnd"/>
      <w:r w:rsidRPr="00704384">
        <w:t>ед. 2) которых являются: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1) </w:t>
      </w:r>
      <w:hyperlink r:id="rId52" w:history="1">
        <w:r w:rsidRPr="00704384">
          <w:rPr>
            <w:rStyle w:val="a3"/>
            <w:color w:val="auto"/>
          </w:rPr>
          <w:t>подгруппа 13.91.1</w:t>
        </w:r>
      </w:hyperlink>
      <w:r w:rsidRPr="00704384">
        <w:t xml:space="preserve"> "Производство и обработка трикотажного или вязаного полотна";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2) </w:t>
      </w:r>
      <w:hyperlink r:id="rId53" w:history="1">
        <w:r w:rsidRPr="00704384">
          <w:rPr>
            <w:rStyle w:val="a3"/>
            <w:color w:val="auto"/>
          </w:rPr>
          <w:t>подгруппа 14.13.1</w:t>
        </w:r>
      </w:hyperlink>
      <w:r w:rsidRPr="00704384">
        <w:t xml:space="preserve"> "Производство верхней трикотажной или вязаной одежды";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3) </w:t>
      </w:r>
      <w:hyperlink r:id="rId54" w:history="1">
        <w:r w:rsidRPr="00704384">
          <w:rPr>
            <w:rStyle w:val="a3"/>
            <w:color w:val="auto"/>
          </w:rPr>
          <w:t>подгруппа 14.19.1</w:t>
        </w:r>
      </w:hyperlink>
      <w:r w:rsidRPr="00704384">
        <w:t xml:space="preserve"> "Производство трикотажной или вязаной одежды для детей младшего возраста, спортивной или прочей одежды, аксессуаров и деталей одежды";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lastRenderedPageBreak/>
        <w:t xml:space="preserve">4) </w:t>
      </w:r>
      <w:hyperlink r:id="rId55" w:history="1">
        <w:r w:rsidRPr="00704384">
          <w:rPr>
            <w:rStyle w:val="a3"/>
            <w:color w:val="auto"/>
          </w:rPr>
          <w:t>подгруппа 14.19.4</w:t>
        </w:r>
      </w:hyperlink>
      <w:r w:rsidRPr="00704384">
        <w:t xml:space="preserve"> "Производство головных уборов";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5) </w:t>
      </w:r>
      <w:hyperlink r:id="rId56" w:history="1">
        <w:r w:rsidRPr="00704384">
          <w:rPr>
            <w:rStyle w:val="a3"/>
            <w:color w:val="auto"/>
          </w:rPr>
          <w:t>подгруппа 14.19.5</w:t>
        </w:r>
      </w:hyperlink>
      <w:r w:rsidRPr="00704384">
        <w:t xml:space="preserve"> "Пошив и вязание прочей одежды и аксессуаров одежды, головных уборов по индивидуальному заказу населения";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6) </w:t>
      </w:r>
      <w:hyperlink r:id="rId57" w:history="1">
        <w:r w:rsidRPr="00704384">
          <w:rPr>
            <w:rStyle w:val="a3"/>
            <w:color w:val="auto"/>
          </w:rPr>
          <w:t>подкласс 14.3</w:t>
        </w:r>
      </w:hyperlink>
      <w:r w:rsidRPr="00704384">
        <w:t xml:space="preserve"> "Производство вязаных и трикотажных изделий одежды".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(часть 7 в ред. </w:t>
      </w:r>
      <w:hyperlink r:id="rId58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29.12.2025 N 93-РЗ)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  <w:outlineLvl w:val="0"/>
        <w:rPr>
          <w:b/>
          <w:bCs/>
        </w:rPr>
      </w:pPr>
      <w:r w:rsidRPr="00704384">
        <w:rPr>
          <w:b/>
          <w:bCs/>
        </w:rPr>
        <w:t>Статья 3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</w:pPr>
      <w:r w:rsidRPr="00704384">
        <w:t xml:space="preserve">Налогоплательщики - юридические лица вправе применять пониженные налоговые ставки, установленные </w:t>
      </w:r>
      <w:hyperlink r:id="rId59" w:anchor="Par22" w:history="1">
        <w:r w:rsidRPr="00704384">
          <w:rPr>
            <w:rStyle w:val="a3"/>
            <w:color w:val="auto"/>
          </w:rPr>
          <w:t>статьями 1</w:t>
        </w:r>
      </w:hyperlink>
      <w:r w:rsidRPr="00704384">
        <w:t xml:space="preserve"> и </w:t>
      </w:r>
      <w:hyperlink r:id="rId60" w:anchor="Par38" w:history="1">
        <w:r w:rsidRPr="00704384">
          <w:rPr>
            <w:rStyle w:val="a3"/>
            <w:color w:val="auto"/>
          </w:rPr>
          <w:t>2</w:t>
        </w:r>
      </w:hyperlink>
      <w:r w:rsidRPr="00704384">
        <w:t xml:space="preserve"> настоящего Закона при соблюдении ими одновременно следующих условий: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(абзац в ред. </w:t>
      </w:r>
      <w:hyperlink r:id="rId61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06.12.2021 N 83-РЗ)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>1) отсутствие задолженности по платежам, подлежащим зачислению в консолидированный бюджет Карачаево-Черкесской Республики, на дату подачи налоговой декларации по налогу за налоговый период, за исключением приостановленных к взысканию платежей, отсроченной (рассроченной) задолженности, реструктурированной задолженности;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(в ред. </w:t>
      </w:r>
      <w:hyperlink r:id="rId62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06.12.2021 N 83-РЗ)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2) не находящиеся в процессе ликвидации или реорганизации, а также в </w:t>
      </w:r>
      <w:proofErr w:type="gramStart"/>
      <w:r w:rsidRPr="00704384">
        <w:t>отношении</w:t>
      </w:r>
      <w:proofErr w:type="gramEnd"/>
      <w:r w:rsidRPr="00704384">
        <w:t xml:space="preserve"> которых не возбуждена процедура банкротства на конец каждого отчетного (налогового) периода, в котором налогоплательщик применил пониженную налоговую ставку.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(в ред. </w:t>
      </w:r>
      <w:hyperlink r:id="rId63" w:history="1">
        <w:r w:rsidRPr="00704384">
          <w:rPr>
            <w:rStyle w:val="a3"/>
            <w:color w:val="auto"/>
          </w:rPr>
          <w:t>Закона</w:t>
        </w:r>
      </w:hyperlink>
      <w:r w:rsidRPr="00704384">
        <w:t xml:space="preserve"> КЧР от 06.12.2021 N 83-РЗ)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Пониженные налоговые ставки, установленные </w:t>
      </w:r>
      <w:hyperlink r:id="rId64" w:anchor="Par38" w:history="1">
        <w:r w:rsidRPr="00704384">
          <w:rPr>
            <w:rStyle w:val="a3"/>
            <w:color w:val="auto"/>
          </w:rPr>
          <w:t>статьей 2</w:t>
        </w:r>
      </w:hyperlink>
      <w:r w:rsidRPr="00704384">
        <w:t xml:space="preserve"> настоящего Закона, применяются налогоплательщиками при условии соответствия осуществляемых видов деятельности перечню и критериям, установленным Правительством Российской Федерации.</w:t>
      </w:r>
    </w:p>
    <w:p w:rsidR="00704384" w:rsidRPr="00704384" w:rsidRDefault="00704384" w:rsidP="00704384">
      <w:pPr>
        <w:pStyle w:val="ConsPlusNormal"/>
        <w:jc w:val="both"/>
      </w:pPr>
      <w:r w:rsidRPr="00704384">
        <w:t xml:space="preserve">(абзац введен </w:t>
      </w:r>
      <w:hyperlink r:id="rId65" w:history="1">
        <w:r w:rsidRPr="00704384">
          <w:rPr>
            <w:rStyle w:val="a3"/>
            <w:color w:val="auto"/>
          </w:rPr>
          <w:t>Законом</w:t>
        </w:r>
      </w:hyperlink>
      <w:r w:rsidRPr="00704384">
        <w:t xml:space="preserve"> КЧР от 29.12.2025 N 93-РЗ)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  <w:outlineLvl w:val="0"/>
        <w:rPr>
          <w:b/>
          <w:bCs/>
        </w:rPr>
      </w:pPr>
      <w:r w:rsidRPr="00704384">
        <w:rPr>
          <w:b/>
          <w:bCs/>
        </w:rPr>
        <w:t>Статья 4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</w:pPr>
      <w:r w:rsidRPr="00704384">
        <w:t>Признать утратившими силу с 1 января 2016 года: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1) </w:t>
      </w:r>
      <w:hyperlink r:id="rId66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02 декабря 2005 г. N 86-РЗ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2) </w:t>
      </w:r>
      <w:hyperlink r:id="rId67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18 ноября 2010 г. N 67-РЗ "О внесении изменения в Закон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3) </w:t>
      </w:r>
      <w:hyperlink r:id="rId68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17 мая 2011 г. N 25-РЗ "О внесении изменений в Закон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4) </w:t>
      </w:r>
      <w:hyperlink r:id="rId69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28 ноября 2011 г. N 71-РЗ "О внесении изменения в Закон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5) </w:t>
      </w:r>
      <w:hyperlink r:id="rId70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30 декабря 2011 г. N 91-РЗ "О внесении изменения в статью 1.2 Закона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6) </w:t>
      </w:r>
      <w:hyperlink r:id="rId71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15 ноября 2012 г. N 83-РЗ "О внесении изменения в статью 2 Закона Карачаево-Черкесской Республики "О внесении изменения в статью 1.2 Закона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7) </w:t>
      </w:r>
      <w:hyperlink r:id="rId72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27 ноября 2013 г. N 70-РЗ "О внесении изменения в статью 1.1 Закона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lastRenderedPageBreak/>
        <w:t xml:space="preserve">8) </w:t>
      </w:r>
      <w:hyperlink r:id="rId73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31 декабря 2013 г. N 108-РЗ "О внесении изменения в статью 2 Закона Карачаево-Черкесской Республики "О внесении изменения в статью 1.2 Закона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9) </w:t>
      </w:r>
      <w:hyperlink r:id="rId74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06 августа 2014 г. N 52-РЗ "О внесении изменений в статью 1.2 Закона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10) </w:t>
      </w:r>
      <w:hyperlink r:id="rId75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24 ноября 2014 г. N 70-РЗ "О внесении изменения в статью 1.1 Закона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11) </w:t>
      </w:r>
      <w:hyperlink r:id="rId76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26 января 2015 г. N 6-РЗ "О внесении изменения в статью 2 Закона Карачаево-Черкесской Республики "О внесении изменения в статью 1.2 Закона Карачаево-Черкесской Республики "О предоставлении налоговых льгот";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12) </w:t>
      </w:r>
      <w:hyperlink r:id="rId77" w:history="1">
        <w:r w:rsidRPr="00704384">
          <w:rPr>
            <w:rStyle w:val="a3"/>
            <w:color w:val="auto"/>
          </w:rPr>
          <w:t>Закон</w:t>
        </w:r>
      </w:hyperlink>
      <w:r w:rsidRPr="00704384">
        <w:t xml:space="preserve"> Карачаево-Черкесской Республики от 27 июля 2015 г. N 64-РЗ "О внесении изменений в отдельные законодательные акты Карачаево-Черкесской Республики по вопросу установления налоговых ставок для индивидуальных предпринимателей при применении упрощенной системы налогообложения и патентной системы налогообложения".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  <w:outlineLvl w:val="0"/>
        <w:rPr>
          <w:b/>
          <w:bCs/>
        </w:rPr>
      </w:pPr>
      <w:r w:rsidRPr="00704384">
        <w:rPr>
          <w:b/>
          <w:bCs/>
        </w:rPr>
        <w:t>Статья 5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ind w:firstLine="540"/>
        <w:jc w:val="both"/>
      </w:pPr>
      <w:r w:rsidRPr="00704384">
        <w:t>1. Настоящий Закон вступает в силу с 1 января 2016 года, но не ранее чем по истечении одного месяца со дня его официального опубликования.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bookmarkStart w:id="4" w:name="Par107"/>
      <w:bookmarkEnd w:id="4"/>
      <w:r w:rsidRPr="00704384">
        <w:t xml:space="preserve">2. Положения </w:t>
      </w:r>
      <w:hyperlink r:id="rId78" w:anchor="Par41" w:history="1">
        <w:r w:rsidRPr="00704384">
          <w:rPr>
            <w:rStyle w:val="a3"/>
            <w:color w:val="auto"/>
          </w:rPr>
          <w:t>части 1 статьи 2</w:t>
        </w:r>
      </w:hyperlink>
      <w:r w:rsidRPr="00704384">
        <w:t xml:space="preserve"> настоящего Закона действуют по 31 декабря 2026 года</w:t>
      </w:r>
      <w:proofErr w:type="gramStart"/>
      <w:r w:rsidRPr="00704384">
        <w:t>.</w:t>
      </w:r>
      <w:proofErr w:type="gramEnd"/>
      <w:r w:rsidRPr="00704384">
        <w:t xml:space="preserve"> </w:t>
      </w:r>
      <w:proofErr w:type="gramStart"/>
      <w:r w:rsidRPr="00704384">
        <w:t>в</w:t>
      </w:r>
      <w:proofErr w:type="gramEnd"/>
      <w:r w:rsidRPr="00704384">
        <w:t>ключительно.</w:t>
      </w:r>
    </w:p>
    <w:p w:rsidR="00704384" w:rsidRPr="00704384" w:rsidRDefault="00704384" w:rsidP="00704384">
      <w:pPr>
        <w:pStyle w:val="ConsPlusNormal"/>
        <w:jc w:val="both"/>
      </w:pPr>
      <w:r w:rsidRPr="00704384">
        <w:t>(</w:t>
      </w:r>
      <w:proofErr w:type="gramStart"/>
      <w:r w:rsidRPr="00704384">
        <w:t>в</w:t>
      </w:r>
      <w:proofErr w:type="gramEnd"/>
      <w:r w:rsidRPr="00704384">
        <w:t xml:space="preserve"> ред. Законов КЧР от 30.11.2020 </w:t>
      </w:r>
      <w:hyperlink r:id="rId79" w:history="1">
        <w:r w:rsidRPr="00704384">
          <w:rPr>
            <w:rStyle w:val="a3"/>
            <w:color w:val="auto"/>
          </w:rPr>
          <w:t>N 81-РЗ</w:t>
        </w:r>
      </w:hyperlink>
      <w:r w:rsidRPr="00704384">
        <w:t xml:space="preserve">, от 30.11.2023 </w:t>
      </w:r>
      <w:hyperlink r:id="rId80" w:history="1">
        <w:r w:rsidRPr="00704384">
          <w:rPr>
            <w:rStyle w:val="a3"/>
            <w:color w:val="auto"/>
          </w:rPr>
          <w:t>N 68-РЗ</w:t>
        </w:r>
      </w:hyperlink>
      <w:r w:rsidRPr="00704384">
        <w:t xml:space="preserve">, от 21.11.2024 </w:t>
      </w:r>
      <w:hyperlink r:id="rId81" w:history="1">
        <w:r w:rsidRPr="00704384">
          <w:rPr>
            <w:rStyle w:val="a3"/>
            <w:color w:val="auto"/>
          </w:rPr>
          <w:t>N 64-РЗ</w:t>
        </w:r>
      </w:hyperlink>
      <w:r w:rsidRPr="00704384">
        <w:t>)</w:t>
      </w:r>
    </w:p>
    <w:p w:rsidR="00704384" w:rsidRPr="00704384" w:rsidRDefault="00704384" w:rsidP="00704384">
      <w:pPr>
        <w:pStyle w:val="ConsPlusNormal"/>
        <w:spacing w:before="160"/>
        <w:ind w:firstLine="540"/>
        <w:jc w:val="both"/>
      </w:pPr>
      <w:r w:rsidRPr="00704384">
        <w:t xml:space="preserve">3. </w:t>
      </w:r>
      <w:proofErr w:type="gramStart"/>
      <w:r w:rsidRPr="00704384">
        <w:t xml:space="preserve">Положения </w:t>
      </w:r>
      <w:hyperlink r:id="rId82" w:anchor="Par55" w:history="1">
        <w:r w:rsidRPr="00704384">
          <w:rPr>
            <w:rStyle w:val="a3"/>
            <w:color w:val="auto"/>
          </w:rPr>
          <w:t>части 3 статьи 2</w:t>
        </w:r>
      </w:hyperlink>
      <w:r w:rsidRPr="00704384">
        <w:t xml:space="preserve"> для впервые зарегистрированных на территории Карачаево-Черкесской Республики с 1 августа 2015 года по 31 декабря 2015 года индивидуальных предпринимателей, действуют без применения ограничений минимального количества наемных работников до 31 декабря 2017 года включительно.</w:t>
      </w:r>
      <w:proofErr w:type="gramEnd"/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jc w:val="right"/>
      </w:pPr>
      <w:r w:rsidRPr="00704384">
        <w:t>Глава</w:t>
      </w:r>
    </w:p>
    <w:p w:rsidR="00704384" w:rsidRPr="00704384" w:rsidRDefault="00704384" w:rsidP="00704384">
      <w:pPr>
        <w:pStyle w:val="ConsPlusNormal"/>
        <w:jc w:val="right"/>
      </w:pPr>
      <w:r w:rsidRPr="00704384">
        <w:t>Карачаево-Черкесской Республики</w:t>
      </w:r>
    </w:p>
    <w:p w:rsidR="00704384" w:rsidRPr="00704384" w:rsidRDefault="00704384" w:rsidP="00704384">
      <w:pPr>
        <w:pStyle w:val="ConsPlusNormal"/>
        <w:jc w:val="right"/>
      </w:pPr>
      <w:r w:rsidRPr="00704384">
        <w:t>Р.Б.ТЕМРЕЗОВ</w:t>
      </w:r>
    </w:p>
    <w:p w:rsidR="00704384" w:rsidRPr="00704384" w:rsidRDefault="00704384" w:rsidP="00704384">
      <w:pPr>
        <w:pStyle w:val="ConsPlusNormal"/>
        <w:jc w:val="both"/>
      </w:pPr>
      <w:r w:rsidRPr="00704384">
        <w:t>город Черкесск</w:t>
      </w:r>
    </w:p>
    <w:p w:rsidR="00704384" w:rsidRPr="00704384" w:rsidRDefault="00704384" w:rsidP="00704384">
      <w:pPr>
        <w:pStyle w:val="ConsPlusNormal"/>
        <w:spacing w:before="160"/>
        <w:jc w:val="both"/>
      </w:pPr>
      <w:r w:rsidRPr="00704384">
        <w:t>30 ноября 2015 года</w:t>
      </w:r>
    </w:p>
    <w:p w:rsidR="00704384" w:rsidRPr="00704384" w:rsidRDefault="00704384" w:rsidP="00704384">
      <w:pPr>
        <w:pStyle w:val="ConsPlusNormal"/>
        <w:spacing w:before="160"/>
        <w:jc w:val="both"/>
      </w:pPr>
      <w:r w:rsidRPr="00704384">
        <w:t>N 85-РЗ</w:t>
      </w: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jc w:val="both"/>
      </w:pPr>
    </w:p>
    <w:p w:rsidR="00704384" w:rsidRPr="00704384" w:rsidRDefault="00704384" w:rsidP="007043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4384" w:rsidRPr="00704384" w:rsidSect="00F9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5F3B"/>
    <w:rsid w:val="00214105"/>
    <w:rsid w:val="00704384"/>
    <w:rsid w:val="00AD5F3B"/>
    <w:rsid w:val="00C6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5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5F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043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5F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5F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72&amp;n=44482&amp;dst=100011" TargetMode="External"/><Relationship Id="rId18" Type="http://schemas.openxmlformats.org/officeDocument/2006/relationships/hyperlink" Target="https://login.consultant.ru/link/?req=doc&amp;base=RLAW272&amp;n=29181&amp;dst=100009" TargetMode="External"/><Relationship Id="rId26" Type="http://schemas.openxmlformats.org/officeDocument/2006/relationships/hyperlink" Target="https://login.consultant.ru/link/?req=doc&amp;base=LAW&amp;n=529197" TargetMode="External"/><Relationship Id="rId39" Type="http://schemas.openxmlformats.org/officeDocument/2006/relationships/hyperlink" Target="https://login.consultant.ru/link/?req=doc&amp;base=RLAW272&amp;n=48076&amp;dst=100019" TargetMode="External"/><Relationship Id="rId21" Type="http://schemas.openxmlformats.org/officeDocument/2006/relationships/hyperlink" Target="https://login.consultant.ru/link/?req=doc&amp;base=RLAW272&amp;n=29181&amp;dst=100010" TargetMode="External"/><Relationship Id="rId34" Type="http://schemas.openxmlformats.org/officeDocument/2006/relationships/hyperlink" Target="https://login.consultant.ru/link/?req=doc&amp;base=LAW&amp;n=529197&amp;dst=105512" TargetMode="External"/><Relationship Id="rId42" Type="http://schemas.openxmlformats.org/officeDocument/2006/relationships/hyperlink" Target="https://login.consultant.ru/link/?req=doc&amp;base=LAW&amp;n=529197&amp;dst=105326" TargetMode="External"/><Relationship Id="rId47" Type="http://schemas.openxmlformats.org/officeDocument/2006/relationships/hyperlink" Target="https://login.consultant.ru/link/?req=doc&amp;base=RLAW272&amp;n=48076&amp;dst=100034" TargetMode="External"/><Relationship Id="rId50" Type="http://schemas.openxmlformats.org/officeDocument/2006/relationships/hyperlink" Target="https://login.consultant.ru/link/?req=doc&amp;base=RLAW272&amp;n=39944&amp;dst=100037" TargetMode="External"/><Relationship Id="rId55" Type="http://schemas.openxmlformats.org/officeDocument/2006/relationships/hyperlink" Target="https://login.consultant.ru/link/?req=doc&amp;base=LAW&amp;n=529197&amp;dst=101259" TargetMode="External"/><Relationship Id="rId63" Type="http://schemas.openxmlformats.org/officeDocument/2006/relationships/hyperlink" Target="https://login.consultant.ru/link/?req=doc&amp;base=RLAW272&amp;n=37291&amp;dst=100011" TargetMode="External"/><Relationship Id="rId68" Type="http://schemas.openxmlformats.org/officeDocument/2006/relationships/hyperlink" Target="https://login.consultant.ru/link/?req=doc&amp;base=RLAW272&amp;n=5330" TargetMode="External"/><Relationship Id="rId76" Type="http://schemas.openxmlformats.org/officeDocument/2006/relationships/hyperlink" Target="https://login.consultant.ru/link/?req=doc&amp;base=RLAW272&amp;n=16204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72&amp;n=29181&amp;dst=100007" TargetMode="External"/><Relationship Id="rId71" Type="http://schemas.openxmlformats.org/officeDocument/2006/relationships/hyperlink" Target="https://login.consultant.ru/link/?req=doc&amp;base=RLAW272&amp;n=93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6417&amp;dst=18298" TargetMode="External"/><Relationship Id="rId29" Type="http://schemas.openxmlformats.org/officeDocument/2006/relationships/hyperlink" Target="https://login.consultant.ru/link/?req=doc&amp;base=LAW&amp;n=529197&amp;dst=105326" TargetMode="External"/><Relationship Id="rId11" Type="http://schemas.openxmlformats.org/officeDocument/2006/relationships/hyperlink" Target="https://login.consultant.ru/link/?req=doc&amp;base=RLAW272&amp;n=39944&amp;dst=100037" TargetMode="External"/><Relationship Id="rId24" Type="http://schemas.openxmlformats.org/officeDocument/2006/relationships/hyperlink" Target="https://login.consultant.ru/link/?req=doc&amp;base=LAW&amp;n=526417&amp;dst=17703" TargetMode="External"/><Relationship Id="rId32" Type="http://schemas.openxmlformats.org/officeDocument/2006/relationships/hyperlink" Target="https://login.consultant.ru/link/?req=doc&amp;base=LAW&amp;n=529197&amp;dst=105444" TargetMode="External"/><Relationship Id="rId37" Type="http://schemas.openxmlformats.org/officeDocument/2006/relationships/hyperlink" Target="https://login.consultant.ru/link/?req=doc&amp;base=LAW&amp;n=529197&amp;dst=104925" TargetMode="External"/><Relationship Id="rId40" Type="http://schemas.openxmlformats.org/officeDocument/2006/relationships/hyperlink" Target="https://login.consultant.ru/link/?req=doc&amp;base=RLAW272&amp;n=48076&amp;dst=100033" TargetMode="External"/><Relationship Id="rId45" Type="http://schemas.openxmlformats.org/officeDocument/2006/relationships/hyperlink" Target="https://login.consultant.ru/link/?req=doc&amp;base=LAW&amp;n=529197&amp;dst=105118" TargetMode="External"/><Relationship Id="rId53" Type="http://schemas.openxmlformats.org/officeDocument/2006/relationships/hyperlink" Target="https://login.consultant.ru/link/?req=doc&amp;base=LAW&amp;n=529197&amp;dst=101195" TargetMode="External"/><Relationship Id="rId58" Type="http://schemas.openxmlformats.org/officeDocument/2006/relationships/hyperlink" Target="https://login.consultant.ru/link/?req=doc&amp;base=RLAW272&amp;n=48076&amp;dst=100041" TargetMode="External"/><Relationship Id="rId66" Type="http://schemas.openxmlformats.org/officeDocument/2006/relationships/hyperlink" Target="https://login.consultant.ru/link/?req=doc&amp;base=RLAW272&amp;n=18054" TargetMode="External"/><Relationship Id="rId74" Type="http://schemas.openxmlformats.org/officeDocument/2006/relationships/hyperlink" Target="https://login.consultant.ru/link/?req=doc&amp;base=RLAW272&amp;n=14871" TargetMode="External"/><Relationship Id="rId79" Type="http://schemas.openxmlformats.org/officeDocument/2006/relationships/hyperlink" Target="https://login.consultant.ru/link/?req=doc&amp;base=RLAW272&amp;n=32746&amp;dst=100234" TargetMode="External"/><Relationship Id="rId5" Type="http://schemas.openxmlformats.org/officeDocument/2006/relationships/hyperlink" Target="https://login.consultant.ru/link/?req=doc&amp;base=RLAW272&amp;n=23963&amp;dst=100007" TargetMode="External"/><Relationship Id="rId61" Type="http://schemas.openxmlformats.org/officeDocument/2006/relationships/hyperlink" Target="https://login.consultant.ru/link/?req=doc&amp;base=RLAW272&amp;n=37291&amp;dst=100008" TargetMode="External"/><Relationship Id="rId82" Type="http://schemas.openxmlformats.org/officeDocument/2006/relationships/hyperlink" Target="file:///C:\Users\0900-0~1\AppData\Local\Temp\export_1872_%7b830E4FA4-1139-4BAA-AC62-CD9AAEEF2313%7d.RTF" TargetMode="External"/><Relationship Id="rId19" Type="http://schemas.openxmlformats.org/officeDocument/2006/relationships/hyperlink" Target="https://login.consultant.ru/link/?req=doc&amp;base=RLAW272&amp;n=26311&amp;dst=100007" TargetMode="External"/><Relationship Id="rId4" Type="http://schemas.openxmlformats.org/officeDocument/2006/relationships/hyperlink" Target="https://login.consultant.ru/link/?req=doc&amp;base=RLAW272&amp;n=21603&amp;dst=100007" TargetMode="External"/><Relationship Id="rId9" Type="http://schemas.openxmlformats.org/officeDocument/2006/relationships/hyperlink" Target="https://login.consultant.ru/link/?req=doc&amp;base=RLAW272&amp;n=32746&amp;dst=100234" TargetMode="External"/><Relationship Id="rId14" Type="http://schemas.openxmlformats.org/officeDocument/2006/relationships/hyperlink" Target="https://login.consultant.ru/link/?req=doc&amp;base=RLAW272&amp;n=46296&amp;dst=100054" TargetMode="External"/><Relationship Id="rId22" Type="http://schemas.openxmlformats.org/officeDocument/2006/relationships/hyperlink" Target="https://login.consultant.ru/link/?req=doc&amp;base=RLAW272&amp;n=29181&amp;dst=100011" TargetMode="External"/><Relationship Id="rId27" Type="http://schemas.openxmlformats.org/officeDocument/2006/relationships/hyperlink" Target="https://login.consultant.ru/link/?req=doc&amp;base=LAW&amp;n=529197&amp;dst=100133" TargetMode="External"/><Relationship Id="rId30" Type="http://schemas.openxmlformats.org/officeDocument/2006/relationships/hyperlink" Target="https://login.consultant.ru/link/?req=doc&amp;base=LAW&amp;n=529197&amp;dst=105409" TargetMode="External"/><Relationship Id="rId35" Type="http://schemas.openxmlformats.org/officeDocument/2006/relationships/hyperlink" Target="https://login.consultant.ru/link/?req=doc&amp;base=LAW&amp;n=529197&amp;dst=105871" TargetMode="External"/><Relationship Id="rId43" Type="http://schemas.openxmlformats.org/officeDocument/2006/relationships/hyperlink" Target="https://login.consultant.ru/link/?req=doc&amp;base=LAW&amp;n=529197&amp;dst=105377" TargetMode="External"/><Relationship Id="rId48" Type="http://schemas.openxmlformats.org/officeDocument/2006/relationships/hyperlink" Target="https://login.consultant.ru/link/?req=doc&amp;base=RLAW272&amp;n=31002&amp;dst=100021" TargetMode="External"/><Relationship Id="rId56" Type="http://schemas.openxmlformats.org/officeDocument/2006/relationships/hyperlink" Target="https://login.consultant.ru/link/?req=doc&amp;base=LAW&amp;n=529197&amp;dst=105729" TargetMode="External"/><Relationship Id="rId64" Type="http://schemas.openxmlformats.org/officeDocument/2006/relationships/hyperlink" Target="file:///C:\Users\0900-0~1\AppData\Local\Temp\export_1872_%7b830E4FA4-1139-4BAA-AC62-CD9AAEEF2313%7d.RTF" TargetMode="External"/><Relationship Id="rId69" Type="http://schemas.openxmlformats.org/officeDocument/2006/relationships/hyperlink" Target="https://login.consultant.ru/link/?req=doc&amp;base=RLAW272&amp;n=5942" TargetMode="External"/><Relationship Id="rId77" Type="http://schemas.openxmlformats.org/officeDocument/2006/relationships/hyperlink" Target="https://login.consultant.ru/link/?req=doc&amp;base=RLAW272&amp;n=18051" TargetMode="External"/><Relationship Id="rId8" Type="http://schemas.openxmlformats.org/officeDocument/2006/relationships/hyperlink" Target="https://login.consultant.ru/link/?req=doc&amp;base=RLAW272&amp;n=31002&amp;dst=100021" TargetMode="External"/><Relationship Id="rId51" Type="http://schemas.openxmlformats.org/officeDocument/2006/relationships/hyperlink" Target="https://login.consultant.ru/link/?req=doc&amp;base=LAW&amp;n=529197" TargetMode="External"/><Relationship Id="rId72" Type="http://schemas.openxmlformats.org/officeDocument/2006/relationships/hyperlink" Target="https://login.consultant.ru/link/?req=doc&amp;base=RLAW272&amp;n=12878" TargetMode="External"/><Relationship Id="rId80" Type="http://schemas.openxmlformats.org/officeDocument/2006/relationships/hyperlink" Target="https://login.consultant.ru/link/?req=doc&amp;base=RLAW272&amp;n=41423&amp;dst=100037" TargetMode="External"/><Relationship Id="rId85" Type="http://schemas.microsoft.com/office/2007/relationships/stylesWithEffects" Target="stylesWithEffects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72&amp;n=41423&amp;dst=100009" TargetMode="External"/><Relationship Id="rId17" Type="http://schemas.openxmlformats.org/officeDocument/2006/relationships/hyperlink" Target="https://login.consultant.ru/link/?req=doc&amp;base=RLAW272&amp;n=23963&amp;dst=100008" TargetMode="External"/><Relationship Id="rId25" Type="http://schemas.openxmlformats.org/officeDocument/2006/relationships/hyperlink" Target="file:///C:\Users\0900-0~1\AppData\Local\Temp\export_1872_%7b830E4FA4-1139-4BAA-AC62-CD9AAEEF2313%7d.RTF" TargetMode="External"/><Relationship Id="rId33" Type="http://schemas.openxmlformats.org/officeDocument/2006/relationships/hyperlink" Target="https://login.consultant.ru/link/?req=doc&amp;base=LAW&amp;n=529197&amp;dst=105463" TargetMode="External"/><Relationship Id="rId38" Type="http://schemas.openxmlformats.org/officeDocument/2006/relationships/hyperlink" Target="https://login.consultant.ru/link/?req=doc&amp;base=LAW&amp;n=529197&amp;dst=104307" TargetMode="External"/><Relationship Id="rId46" Type="http://schemas.openxmlformats.org/officeDocument/2006/relationships/hyperlink" Target="https://login.consultant.ru/link/?req=doc&amp;base=LAW&amp;n=529197&amp;dst=104307" TargetMode="External"/><Relationship Id="rId59" Type="http://schemas.openxmlformats.org/officeDocument/2006/relationships/hyperlink" Target="file:///C:\Users\0900-0~1\AppData\Local\Temp\export_1872_%7b830E4FA4-1139-4BAA-AC62-CD9AAEEF2313%7d.RTF" TargetMode="External"/><Relationship Id="rId67" Type="http://schemas.openxmlformats.org/officeDocument/2006/relationships/hyperlink" Target="https://login.consultant.ru/link/?req=doc&amp;base=RLAW272&amp;n=4812" TargetMode="External"/><Relationship Id="rId20" Type="http://schemas.openxmlformats.org/officeDocument/2006/relationships/hyperlink" Target="https://login.consultant.ru/link/?req=doc&amp;base=RLAW272&amp;n=29181&amp;dst=100009" TargetMode="External"/><Relationship Id="rId41" Type="http://schemas.openxmlformats.org/officeDocument/2006/relationships/hyperlink" Target="https://login.consultant.ru/link/?req=doc&amp;base=LAW&amp;n=529197" TargetMode="External"/><Relationship Id="rId54" Type="http://schemas.openxmlformats.org/officeDocument/2006/relationships/hyperlink" Target="https://login.consultant.ru/link/?req=doc&amp;base=LAW&amp;n=529197&amp;dst=101235" TargetMode="External"/><Relationship Id="rId62" Type="http://schemas.openxmlformats.org/officeDocument/2006/relationships/hyperlink" Target="https://login.consultant.ru/link/?req=doc&amp;base=RLAW272&amp;n=37291&amp;dst=100010" TargetMode="External"/><Relationship Id="rId70" Type="http://schemas.openxmlformats.org/officeDocument/2006/relationships/hyperlink" Target="https://login.consultant.ru/link/?req=doc&amp;base=RLAW272&amp;n=16207" TargetMode="External"/><Relationship Id="rId75" Type="http://schemas.openxmlformats.org/officeDocument/2006/relationships/hyperlink" Target="https://login.consultant.ru/link/?req=doc&amp;base=RLAW272&amp;n=15783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72&amp;n=26311&amp;dst=100007" TargetMode="External"/><Relationship Id="rId15" Type="http://schemas.openxmlformats.org/officeDocument/2006/relationships/hyperlink" Target="https://login.consultant.ru/link/?req=doc&amp;base=RLAW272&amp;n=48076&amp;dst=100017" TargetMode="External"/><Relationship Id="rId23" Type="http://schemas.openxmlformats.org/officeDocument/2006/relationships/hyperlink" Target="https://login.consultant.ru/link/?req=doc&amp;base=LAW&amp;n=511493&amp;dst=4802" TargetMode="External"/><Relationship Id="rId28" Type="http://schemas.openxmlformats.org/officeDocument/2006/relationships/hyperlink" Target="https://login.consultant.ru/link/?req=doc&amp;base=LAW&amp;n=529197&amp;dst=100711" TargetMode="External"/><Relationship Id="rId36" Type="http://schemas.openxmlformats.org/officeDocument/2006/relationships/hyperlink" Target="https://login.consultant.ru/link/?req=doc&amp;base=LAW&amp;n=529197&amp;dst=104493" TargetMode="External"/><Relationship Id="rId49" Type="http://schemas.openxmlformats.org/officeDocument/2006/relationships/hyperlink" Target="https://login.consultant.ru/link/?req=doc&amp;base=RLAW272&amp;n=46296&amp;dst=100054" TargetMode="External"/><Relationship Id="rId57" Type="http://schemas.openxmlformats.org/officeDocument/2006/relationships/hyperlink" Target="https://login.consultant.ru/link/?req=doc&amp;base=LAW&amp;n=529197&amp;dst=101265" TargetMode="External"/><Relationship Id="rId10" Type="http://schemas.openxmlformats.org/officeDocument/2006/relationships/hyperlink" Target="https://login.consultant.ru/link/?req=doc&amp;base=RLAW272&amp;n=37291&amp;dst=100007" TargetMode="External"/><Relationship Id="rId31" Type="http://schemas.openxmlformats.org/officeDocument/2006/relationships/hyperlink" Target="https://login.consultant.ru/link/?req=doc&amp;base=LAW&amp;n=529197&amp;dst=105428" TargetMode="External"/><Relationship Id="rId44" Type="http://schemas.openxmlformats.org/officeDocument/2006/relationships/hyperlink" Target="https://login.consultant.ru/link/?req=doc&amp;base=LAW&amp;n=529197&amp;dst=100711" TargetMode="External"/><Relationship Id="rId52" Type="http://schemas.openxmlformats.org/officeDocument/2006/relationships/hyperlink" Target="https://login.consultant.ru/link/?req=doc&amp;base=LAW&amp;n=529197&amp;dst=101142" TargetMode="External"/><Relationship Id="rId60" Type="http://schemas.openxmlformats.org/officeDocument/2006/relationships/hyperlink" Target="file:///C:\Users\0900-0~1\AppData\Local\Temp\export_1872_%7b830E4FA4-1139-4BAA-AC62-CD9AAEEF2313%7d.RTF" TargetMode="External"/><Relationship Id="rId65" Type="http://schemas.openxmlformats.org/officeDocument/2006/relationships/hyperlink" Target="https://login.consultant.ru/link/?req=doc&amp;base=RLAW272&amp;n=48076&amp;dst=100049" TargetMode="External"/><Relationship Id="rId73" Type="http://schemas.openxmlformats.org/officeDocument/2006/relationships/hyperlink" Target="https://login.consultant.ru/link/?req=doc&amp;base=RLAW272&amp;n=13218" TargetMode="External"/><Relationship Id="rId78" Type="http://schemas.openxmlformats.org/officeDocument/2006/relationships/hyperlink" Target="file:///C:\Users\0900-0~1\AppData\Local\Temp\export_1872_%7b830E4FA4-1139-4BAA-AC62-CD9AAEEF2313%7d.RTF" TargetMode="External"/><Relationship Id="rId81" Type="http://schemas.openxmlformats.org/officeDocument/2006/relationships/hyperlink" Target="https://login.consultant.ru/link/?req=doc&amp;base=RLAW272&amp;n=44482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2</cp:revision>
  <dcterms:created xsi:type="dcterms:W3CDTF">2026-04-27T06:05:00Z</dcterms:created>
  <dcterms:modified xsi:type="dcterms:W3CDTF">2026-04-27T06:05:00Z</dcterms:modified>
</cp:coreProperties>
</file>